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Tr="00B8694E">
        <w:trPr>
          <w:trHeight w:val="251"/>
        </w:trPr>
        <w:tc>
          <w:tcPr>
            <w:tcW w:w="1332" w:type="dxa"/>
          </w:tcPr>
          <w:p w:rsidR="00B8694E" w:rsidRDefault="00B8694E" w:rsidP="00B8694E">
            <w:pPr>
              <w:bidi/>
              <w:rPr>
                <w:rFonts w:cs="B Zar"/>
              </w:rPr>
            </w:pPr>
            <w:r>
              <w:rPr>
                <w:noProof/>
              </w:rPr>
              <w:drawing>
                <wp:inline distT="0" distB="0" distL="0" distR="0" wp14:anchorId="12A5F7D1" wp14:editId="0420BEC2">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EB4023" w:rsidTr="00B8694E">
        <w:trPr>
          <w:trHeight w:val="530"/>
        </w:trPr>
        <w:tc>
          <w:tcPr>
            <w:tcW w:w="8388" w:type="dxa"/>
          </w:tcPr>
          <w:p w:rsidR="00B8694E" w:rsidRPr="00FE182E" w:rsidRDefault="00B8694E" w:rsidP="00B8694E">
            <w:pPr>
              <w:bidi/>
              <w:jc w:val="center"/>
              <w:rPr>
                <w:rFonts w:cs="B Nazanin"/>
                <w:b/>
                <w:bCs/>
                <w:sz w:val="32"/>
                <w:szCs w:val="32"/>
              </w:rPr>
            </w:pPr>
            <w:r w:rsidRPr="00FE182E">
              <w:rPr>
                <w:rFonts w:cs="B Nazanin" w:hint="cs"/>
                <w:b/>
                <w:bCs/>
                <w:sz w:val="32"/>
                <w:szCs w:val="32"/>
                <w:rtl/>
              </w:rPr>
              <w:t>فرم شناسنامه فرایند</w:t>
            </w:r>
          </w:p>
        </w:tc>
      </w:tr>
    </w:tbl>
    <w:p w:rsidR="00B8694E" w:rsidRDefault="00B8694E" w:rsidP="007128C5">
      <w:pPr>
        <w:bidi/>
        <w:spacing w:after="120"/>
      </w:pPr>
    </w:p>
    <w:tbl>
      <w:tblPr>
        <w:tblStyle w:val="TableGrid"/>
        <w:tblW w:w="10260" w:type="dxa"/>
        <w:tblInd w:w="-432" w:type="dxa"/>
        <w:tblLook w:val="0000" w:firstRow="0" w:lastRow="0" w:firstColumn="0" w:lastColumn="0" w:noHBand="0" w:noVBand="0"/>
      </w:tblPr>
      <w:tblGrid>
        <w:gridCol w:w="7290"/>
        <w:gridCol w:w="2970"/>
      </w:tblGrid>
      <w:tr w:rsidR="00F16206" w:rsidRPr="00F9753C" w:rsidTr="00F9753C">
        <w:trPr>
          <w:trHeight w:val="611"/>
        </w:trPr>
        <w:tc>
          <w:tcPr>
            <w:tcW w:w="10260" w:type="dxa"/>
            <w:gridSpan w:val="2"/>
            <w:vAlign w:val="center"/>
          </w:tcPr>
          <w:p w:rsidR="00F16206" w:rsidRPr="00F9753C" w:rsidRDefault="00F16206" w:rsidP="00F9753C">
            <w:pPr>
              <w:bidi/>
              <w:rPr>
                <w:rFonts w:cs="B Nazanin"/>
                <w:rtl/>
                <w:lang w:bidi="fa-IR"/>
              </w:rPr>
            </w:pPr>
            <w:r w:rsidRPr="00F9753C">
              <w:rPr>
                <w:rFonts w:cs="B Nazanin" w:hint="cs"/>
                <w:b/>
                <w:bCs/>
                <w:rtl/>
              </w:rPr>
              <w:t>واحد سازمانی:</w:t>
            </w:r>
            <w:r w:rsidR="00F9753C">
              <w:rPr>
                <w:rFonts w:cs="B Nazanin" w:hint="cs"/>
                <w:b/>
                <w:bCs/>
                <w:rtl/>
              </w:rPr>
              <w:t xml:space="preserve"> </w:t>
            </w:r>
            <w:r w:rsidR="00C06206">
              <w:rPr>
                <w:rFonts w:cs="B Nazanin" w:hint="cs"/>
                <w:b/>
                <w:bCs/>
                <w:rtl/>
              </w:rPr>
              <w:t>گروه بودجه ریزی دارایی های سرمایه ای</w:t>
            </w:r>
          </w:p>
          <w:p w:rsidR="00F16206" w:rsidRPr="00F9753C" w:rsidRDefault="00F16206" w:rsidP="00F9753C">
            <w:pPr>
              <w:bidi/>
              <w:rPr>
                <w:rFonts w:cs="B Nazanin"/>
                <w:b/>
                <w:bCs/>
                <w:rtl/>
                <w:lang w:bidi="fa-IR"/>
              </w:rPr>
            </w:pPr>
            <w:r w:rsidRPr="00F9753C">
              <w:rPr>
                <w:rFonts w:cs="B Nazanin" w:hint="cs"/>
                <w:b/>
                <w:bCs/>
                <w:rtl/>
              </w:rPr>
              <w:t>نام فرای</w:t>
            </w:r>
            <w:r w:rsidR="00BC23E6">
              <w:rPr>
                <w:rFonts w:cs="B Nazanin" w:hint="cs"/>
                <w:b/>
                <w:bCs/>
                <w:rtl/>
              </w:rPr>
              <w:t>ند</w:t>
            </w:r>
            <w:r w:rsidRPr="00F9753C">
              <w:rPr>
                <w:rFonts w:cs="B Nazanin" w:hint="cs"/>
                <w:b/>
                <w:bCs/>
                <w:rtl/>
              </w:rPr>
              <w:t>:</w:t>
            </w:r>
            <w:r w:rsidR="00F9753C">
              <w:rPr>
                <w:rFonts w:cs="B Nazanin" w:hint="cs"/>
                <w:b/>
                <w:bCs/>
                <w:rtl/>
              </w:rPr>
              <w:t xml:space="preserve"> </w:t>
            </w:r>
            <w:r w:rsidR="0073083C" w:rsidRPr="0073083C">
              <w:rPr>
                <w:rFonts w:cs="B Nazanin" w:hint="cs"/>
                <w:b/>
                <w:bCs/>
                <w:rtl/>
                <w:lang w:bidi="fa-IR"/>
              </w:rPr>
              <w:t>تهیه</w:t>
            </w:r>
            <w:r w:rsidR="0073083C" w:rsidRPr="0073083C">
              <w:rPr>
                <w:rFonts w:cs="B Nazanin"/>
                <w:b/>
                <w:bCs/>
                <w:rtl/>
                <w:lang w:bidi="fa-IR"/>
              </w:rPr>
              <w:t xml:space="preserve"> </w:t>
            </w:r>
            <w:r w:rsidR="0073083C" w:rsidRPr="0073083C">
              <w:rPr>
                <w:rFonts w:cs="B Nazanin" w:hint="cs"/>
                <w:b/>
                <w:bCs/>
                <w:rtl/>
                <w:lang w:bidi="fa-IR"/>
              </w:rPr>
              <w:t>و</w:t>
            </w:r>
            <w:r w:rsidR="0073083C" w:rsidRPr="0073083C">
              <w:rPr>
                <w:rFonts w:cs="B Nazanin"/>
                <w:b/>
                <w:bCs/>
                <w:rtl/>
                <w:lang w:bidi="fa-IR"/>
              </w:rPr>
              <w:t xml:space="preserve"> </w:t>
            </w:r>
            <w:r w:rsidR="0073083C" w:rsidRPr="0073083C">
              <w:rPr>
                <w:rFonts w:cs="B Nazanin" w:hint="cs"/>
                <w:b/>
                <w:bCs/>
                <w:rtl/>
                <w:lang w:bidi="fa-IR"/>
              </w:rPr>
              <w:t>تدوین</w:t>
            </w:r>
            <w:r w:rsidR="0073083C" w:rsidRPr="0073083C">
              <w:rPr>
                <w:rFonts w:cs="B Nazanin"/>
                <w:b/>
                <w:bCs/>
                <w:rtl/>
                <w:lang w:bidi="fa-IR"/>
              </w:rPr>
              <w:t xml:space="preserve"> </w:t>
            </w:r>
            <w:r w:rsidR="0073083C" w:rsidRPr="0073083C">
              <w:rPr>
                <w:rFonts w:cs="B Nazanin" w:hint="cs"/>
                <w:b/>
                <w:bCs/>
                <w:rtl/>
                <w:lang w:bidi="fa-IR"/>
              </w:rPr>
              <w:t>تفاهم</w:t>
            </w:r>
            <w:r w:rsidR="0073083C" w:rsidRPr="0073083C">
              <w:rPr>
                <w:rFonts w:cs="B Nazanin"/>
                <w:b/>
                <w:bCs/>
                <w:rtl/>
                <w:lang w:bidi="fa-IR"/>
              </w:rPr>
              <w:t xml:space="preserve"> </w:t>
            </w:r>
            <w:r w:rsidR="0073083C" w:rsidRPr="0073083C">
              <w:rPr>
                <w:rFonts w:cs="B Nazanin" w:hint="cs"/>
                <w:b/>
                <w:bCs/>
                <w:rtl/>
                <w:lang w:bidi="fa-IR"/>
              </w:rPr>
              <w:t>نامه</w:t>
            </w:r>
            <w:r w:rsidR="0073083C" w:rsidRPr="0073083C">
              <w:rPr>
                <w:rFonts w:cs="B Nazanin"/>
                <w:b/>
                <w:bCs/>
                <w:rtl/>
                <w:lang w:bidi="fa-IR"/>
              </w:rPr>
              <w:t xml:space="preserve"> </w:t>
            </w:r>
            <w:r w:rsidR="0073083C" w:rsidRPr="0073083C">
              <w:rPr>
                <w:rFonts w:cs="B Nazanin" w:hint="cs"/>
                <w:b/>
                <w:bCs/>
                <w:rtl/>
                <w:lang w:bidi="fa-IR"/>
              </w:rPr>
              <w:t>بودجه</w:t>
            </w:r>
            <w:r w:rsidR="0073083C" w:rsidRPr="0073083C">
              <w:rPr>
                <w:rFonts w:cs="B Nazanin"/>
                <w:b/>
                <w:bCs/>
                <w:rtl/>
                <w:lang w:bidi="fa-IR"/>
              </w:rPr>
              <w:t xml:space="preserve"> </w:t>
            </w:r>
            <w:r w:rsidR="0073083C" w:rsidRPr="0073083C">
              <w:rPr>
                <w:rFonts w:cs="B Nazanin" w:hint="cs"/>
                <w:b/>
                <w:bCs/>
                <w:rtl/>
                <w:lang w:bidi="fa-IR"/>
              </w:rPr>
              <w:t>واحدهای</w:t>
            </w:r>
            <w:r w:rsidR="0073083C" w:rsidRPr="0073083C">
              <w:rPr>
                <w:rFonts w:cs="B Nazanin"/>
                <w:b/>
                <w:bCs/>
                <w:rtl/>
                <w:lang w:bidi="fa-IR"/>
              </w:rPr>
              <w:t xml:space="preserve"> </w:t>
            </w:r>
            <w:r w:rsidR="0073083C" w:rsidRPr="0073083C">
              <w:rPr>
                <w:rFonts w:cs="B Nazanin" w:hint="cs"/>
                <w:b/>
                <w:bCs/>
                <w:rtl/>
                <w:lang w:bidi="fa-IR"/>
              </w:rPr>
              <w:t>تابعه</w:t>
            </w:r>
          </w:p>
        </w:tc>
      </w:tr>
      <w:tr w:rsidR="00F16206" w:rsidRPr="00F9753C" w:rsidTr="00C06206">
        <w:trPr>
          <w:trHeight w:val="5138"/>
        </w:trPr>
        <w:tc>
          <w:tcPr>
            <w:tcW w:w="7290" w:type="dxa"/>
            <w:vAlign w:val="center"/>
          </w:tcPr>
          <w:p w:rsidR="002E236A" w:rsidRPr="00F9753C" w:rsidRDefault="00ED2C85" w:rsidP="0018263C">
            <w:pPr>
              <w:bidi/>
              <w:jc w:val="both"/>
              <w:rPr>
                <w:rFonts w:cs="B Nazanin"/>
                <w:lang w:bidi="fa-IR"/>
              </w:rPr>
            </w:pPr>
            <w:bookmarkStart w:id="0" w:name="_GoBack"/>
            <w:bookmarkEnd w:id="0"/>
            <w:r w:rsidRPr="00C06206">
              <w:rPr>
                <w:rFonts w:cs="B Nazanin" w:hint="cs"/>
                <w:sz w:val="20"/>
                <w:szCs w:val="20"/>
                <w:rtl/>
                <w:lang w:bidi="fa-IR"/>
              </w:rPr>
              <w:t>در ابتدا رئیس گروه</w:t>
            </w:r>
            <w:r w:rsidRPr="00C06206">
              <w:rPr>
                <w:rFonts w:cs="B Nazanin"/>
                <w:sz w:val="20"/>
                <w:szCs w:val="20"/>
                <w:rtl/>
                <w:lang w:bidi="fa-IR"/>
              </w:rPr>
              <w:t xml:space="preserve"> </w:t>
            </w:r>
            <w:r w:rsidRPr="00C06206">
              <w:rPr>
                <w:rFonts w:cs="B Nazanin" w:hint="cs"/>
                <w:sz w:val="20"/>
                <w:szCs w:val="20"/>
                <w:rtl/>
                <w:lang w:bidi="fa-IR"/>
              </w:rPr>
              <w:t>بودجه‌ریزی</w:t>
            </w:r>
            <w:r w:rsidRPr="00C06206">
              <w:rPr>
                <w:rFonts w:cs="B Nazanin"/>
                <w:sz w:val="20"/>
                <w:szCs w:val="20"/>
                <w:rtl/>
                <w:lang w:bidi="fa-IR"/>
              </w:rPr>
              <w:t xml:space="preserve"> </w:t>
            </w:r>
            <w:r w:rsidRPr="00C06206">
              <w:rPr>
                <w:rFonts w:cs="B Nazanin" w:hint="cs"/>
                <w:sz w:val="20"/>
                <w:szCs w:val="20"/>
                <w:rtl/>
                <w:lang w:bidi="fa-IR"/>
              </w:rPr>
              <w:t>دارایی‌های</w:t>
            </w:r>
            <w:r w:rsidRPr="00C06206">
              <w:rPr>
                <w:rFonts w:cs="B Nazanin"/>
                <w:sz w:val="20"/>
                <w:szCs w:val="20"/>
                <w:rtl/>
                <w:lang w:bidi="fa-IR"/>
              </w:rPr>
              <w:t xml:space="preserve"> </w:t>
            </w:r>
            <w:r w:rsidRPr="00C06206">
              <w:rPr>
                <w:rFonts w:cs="B Nazanin" w:hint="cs"/>
                <w:sz w:val="20"/>
                <w:szCs w:val="20"/>
                <w:rtl/>
                <w:lang w:bidi="fa-IR"/>
              </w:rPr>
              <w:t xml:space="preserve">سرمایه‌ای دستور شرکت در جلسه کارشناسی را دریافت کرده و جهت دریافت سیاست های تدوین تفاهم نامه با مدیریت بودجه و معاون بودجه در جلسه شرکت حاضر می‌شود. رئیس گروه بودجه ریزی دارایی های سرمایه ای پیش نویس نامه را تهیه کرده و به انضمام فرم های گزارش جهت تدوین تفاهم نامه به مدیر بودجه ارسال می‌کند. مدیر بودجه، پیش نویس نامه را به انضمام فرم های گزارش پس از تأیید به معاونت توسعه ارسال می‌کند. معاونت توسعه پیش نویس نامه را به انضمام فرم های گزارش، پس از تأیید و امضاء به واحدهای تابعه ارسال می‌کند. واحدهای تابعه اطلاعات مورد نیاز در فرم های گزارش را پس از </w:t>
            </w:r>
            <w:r w:rsidR="00FA75C2" w:rsidRPr="00C06206">
              <w:rPr>
                <w:rFonts w:cs="B Nazanin" w:hint="cs"/>
                <w:sz w:val="20"/>
                <w:szCs w:val="20"/>
                <w:rtl/>
                <w:lang w:bidi="fa-IR"/>
              </w:rPr>
              <w:t>جمع آوری و تکمیل، به انضمام نامه به مدیر بودجه ارسال می‌کند. مدیر بودجه نامه</w:t>
            </w:r>
            <w:r w:rsidR="00FA75C2" w:rsidRPr="00C06206">
              <w:rPr>
                <w:rFonts w:cs="B Nazanin"/>
                <w:sz w:val="20"/>
                <w:szCs w:val="20"/>
                <w:rtl/>
                <w:lang w:bidi="fa-IR"/>
              </w:rPr>
              <w:t xml:space="preserve"> </w:t>
            </w:r>
            <w:r w:rsidR="00FA75C2" w:rsidRPr="00C06206">
              <w:rPr>
                <w:rFonts w:cs="B Nazanin" w:hint="cs"/>
                <w:sz w:val="20"/>
                <w:szCs w:val="20"/>
                <w:rtl/>
                <w:lang w:bidi="fa-IR"/>
              </w:rPr>
              <w:t>را به</w:t>
            </w:r>
            <w:r w:rsidR="00FA75C2" w:rsidRPr="00C06206">
              <w:rPr>
                <w:rFonts w:cs="B Nazanin"/>
                <w:sz w:val="20"/>
                <w:szCs w:val="20"/>
                <w:rtl/>
                <w:lang w:bidi="fa-IR"/>
              </w:rPr>
              <w:t xml:space="preserve"> </w:t>
            </w:r>
            <w:r w:rsidR="00FA75C2" w:rsidRPr="00C06206">
              <w:rPr>
                <w:rFonts w:cs="B Nazanin" w:hint="cs"/>
                <w:sz w:val="20"/>
                <w:szCs w:val="20"/>
                <w:rtl/>
                <w:lang w:bidi="fa-IR"/>
              </w:rPr>
              <w:t>انضمام</w:t>
            </w:r>
            <w:r w:rsidR="00FA75C2" w:rsidRPr="00C06206">
              <w:rPr>
                <w:rFonts w:cs="B Nazanin"/>
                <w:sz w:val="20"/>
                <w:szCs w:val="20"/>
                <w:rtl/>
                <w:lang w:bidi="fa-IR"/>
              </w:rPr>
              <w:t xml:space="preserve"> </w:t>
            </w:r>
            <w:r w:rsidR="00FA75C2" w:rsidRPr="00C06206">
              <w:rPr>
                <w:rFonts w:cs="B Nazanin" w:hint="cs"/>
                <w:sz w:val="20"/>
                <w:szCs w:val="20"/>
                <w:rtl/>
                <w:lang w:bidi="fa-IR"/>
              </w:rPr>
              <w:t>اطلاعات</w:t>
            </w:r>
            <w:r w:rsidR="00FA75C2" w:rsidRPr="00C06206">
              <w:rPr>
                <w:rFonts w:cs="B Nazanin"/>
                <w:sz w:val="20"/>
                <w:szCs w:val="20"/>
                <w:rtl/>
                <w:lang w:bidi="fa-IR"/>
              </w:rPr>
              <w:t xml:space="preserve"> </w:t>
            </w:r>
            <w:r w:rsidR="00FA75C2" w:rsidRPr="00C06206">
              <w:rPr>
                <w:rFonts w:cs="B Nazanin" w:hint="cs"/>
                <w:sz w:val="20"/>
                <w:szCs w:val="20"/>
                <w:rtl/>
                <w:lang w:bidi="fa-IR"/>
              </w:rPr>
              <w:t>موردنیاز</w:t>
            </w:r>
            <w:r w:rsidR="00FA75C2" w:rsidRPr="00C06206">
              <w:rPr>
                <w:rFonts w:cs="B Nazanin"/>
                <w:sz w:val="20"/>
                <w:szCs w:val="20"/>
                <w:rtl/>
                <w:lang w:bidi="fa-IR"/>
              </w:rPr>
              <w:t xml:space="preserve"> (</w:t>
            </w:r>
            <w:r w:rsidR="00FA75C2" w:rsidRPr="00C06206">
              <w:rPr>
                <w:rFonts w:cs="B Nazanin" w:hint="cs"/>
                <w:sz w:val="20"/>
                <w:szCs w:val="20"/>
                <w:rtl/>
                <w:lang w:bidi="fa-IR"/>
              </w:rPr>
              <w:t>فایل</w:t>
            </w:r>
            <w:r w:rsidR="00FA75C2" w:rsidRPr="00C06206">
              <w:rPr>
                <w:rFonts w:cs="B Nazanin"/>
                <w:sz w:val="20"/>
                <w:szCs w:val="20"/>
                <w:rtl/>
                <w:lang w:bidi="fa-IR"/>
              </w:rPr>
              <w:t xml:space="preserve"> </w:t>
            </w:r>
            <w:r w:rsidR="00FA75C2" w:rsidRPr="00C06206">
              <w:rPr>
                <w:rFonts w:cs="B Nazanin" w:hint="cs"/>
                <w:sz w:val="20"/>
                <w:szCs w:val="20"/>
                <w:rtl/>
                <w:lang w:bidi="fa-IR"/>
              </w:rPr>
              <w:t>اکسل</w:t>
            </w:r>
            <w:r w:rsidR="00FA75C2" w:rsidRPr="00C06206">
              <w:rPr>
                <w:rFonts w:cs="B Nazanin"/>
                <w:sz w:val="20"/>
                <w:szCs w:val="20"/>
                <w:rtl/>
                <w:lang w:bidi="fa-IR"/>
              </w:rPr>
              <w:t>)</w:t>
            </w:r>
            <w:r w:rsidR="00FA75C2" w:rsidRPr="00C06206">
              <w:rPr>
                <w:rFonts w:cs="B Nazanin" w:hint="cs"/>
                <w:sz w:val="20"/>
                <w:szCs w:val="20"/>
                <w:rtl/>
                <w:lang w:bidi="fa-IR"/>
              </w:rPr>
              <w:t xml:space="preserve"> به رئیس گروه بودجه ریزی سرمایه ای ارسال می‌کند. رئیس گروه بودجه ریزی سرمایه ای نامه و فایل اکسل اطلاعات مورد نیاز تکمیل شده را بررسی می‌کند؛ اگر اطلاعات ارسالی کامل نباشد، جهت رفع نواقص و اصلاح فایل با واحد مربوطه هماهنگی تلفنی را انجام می‌دهد؛ در غیر اینصورت پیش‌نویس‌</w:t>
            </w:r>
            <w:r w:rsidR="00FA75C2" w:rsidRPr="00C06206">
              <w:rPr>
                <w:rFonts w:cs="B Nazanin"/>
                <w:sz w:val="20"/>
                <w:szCs w:val="20"/>
                <w:rtl/>
                <w:lang w:bidi="fa-IR"/>
              </w:rPr>
              <w:t xml:space="preserve"> </w:t>
            </w:r>
            <w:r w:rsidR="00FA75C2" w:rsidRPr="00C06206">
              <w:rPr>
                <w:rFonts w:cs="B Nazanin" w:hint="cs"/>
                <w:sz w:val="20"/>
                <w:szCs w:val="20"/>
                <w:rtl/>
                <w:lang w:bidi="fa-IR"/>
              </w:rPr>
              <w:t>نامه</w:t>
            </w:r>
            <w:r w:rsidR="00FA75C2" w:rsidRPr="00C06206">
              <w:rPr>
                <w:rFonts w:cs="B Nazanin"/>
                <w:sz w:val="20"/>
                <w:szCs w:val="20"/>
                <w:rtl/>
                <w:lang w:bidi="fa-IR"/>
              </w:rPr>
              <w:t xml:space="preserve"> (</w:t>
            </w:r>
            <w:r w:rsidR="00FA75C2" w:rsidRPr="00C06206">
              <w:rPr>
                <w:rFonts w:cs="B Nazanin" w:hint="cs"/>
                <w:sz w:val="20"/>
                <w:szCs w:val="20"/>
                <w:rtl/>
                <w:lang w:bidi="fa-IR"/>
              </w:rPr>
              <w:t>برای</w:t>
            </w:r>
            <w:r w:rsidR="00FA75C2" w:rsidRPr="00C06206">
              <w:rPr>
                <w:rFonts w:cs="B Nazanin"/>
                <w:sz w:val="20"/>
                <w:szCs w:val="20"/>
                <w:rtl/>
                <w:lang w:bidi="fa-IR"/>
              </w:rPr>
              <w:t xml:space="preserve"> </w:t>
            </w:r>
            <w:r w:rsidR="00FA75C2" w:rsidRPr="00C06206">
              <w:rPr>
                <w:rFonts w:cs="B Nazanin" w:hint="cs"/>
                <w:sz w:val="20"/>
                <w:szCs w:val="20"/>
                <w:rtl/>
                <w:lang w:bidi="fa-IR"/>
              </w:rPr>
              <w:t>معاونت</w:t>
            </w:r>
            <w:r w:rsidR="00FA75C2" w:rsidRPr="00C06206">
              <w:rPr>
                <w:rFonts w:cs="B Nazanin"/>
                <w:sz w:val="20"/>
                <w:szCs w:val="20"/>
                <w:rtl/>
                <w:lang w:bidi="fa-IR"/>
              </w:rPr>
              <w:t xml:space="preserve"> </w:t>
            </w:r>
            <w:r w:rsidR="00FA75C2" w:rsidRPr="00C06206">
              <w:rPr>
                <w:rFonts w:cs="B Nazanin" w:hint="cs"/>
                <w:sz w:val="20"/>
                <w:szCs w:val="20"/>
                <w:rtl/>
                <w:lang w:bidi="fa-IR"/>
              </w:rPr>
              <w:t>درمان</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مدیریت</w:t>
            </w:r>
            <w:r w:rsidR="00FA75C2" w:rsidRPr="00C06206">
              <w:rPr>
                <w:rFonts w:cs="B Nazanin"/>
                <w:sz w:val="20"/>
                <w:szCs w:val="20"/>
                <w:rtl/>
                <w:lang w:bidi="fa-IR"/>
              </w:rPr>
              <w:t xml:space="preserve"> </w:t>
            </w:r>
            <w:r w:rsidR="00FA75C2" w:rsidRPr="00C06206">
              <w:rPr>
                <w:rFonts w:cs="B Nazanin" w:hint="cs"/>
                <w:sz w:val="20"/>
                <w:szCs w:val="20"/>
                <w:rtl/>
                <w:lang w:bidi="fa-IR"/>
              </w:rPr>
              <w:t>منابع</w:t>
            </w:r>
            <w:r w:rsidR="00FA75C2" w:rsidRPr="00C06206">
              <w:rPr>
                <w:rFonts w:cs="B Nazanin"/>
                <w:sz w:val="20"/>
                <w:szCs w:val="20"/>
                <w:rtl/>
                <w:lang w:bidi="fa-IR"/>
              </w:rPr>
              <w:t xml:space="preserve"> </w:t>
            </w:r>
            <w:r w:rsidR="00FA75C2" w:rsidRPr="00C06206">
              <w:rPr>
                <w:rFonts w:cs="B Nazanin" w:hint="cs"/>
                <w:sz w:val="20"/>
                <w:szCs w:val="20"/>
                <w:rtl/>
                <w:lang w:bidi="fa-IR"/>
              </w:rPr>
              <w:t>فیزیکی</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طرح</w:t>
            </w:r>
            <w:r w:rsidR="00FA75C2" w:rsidRPr="00C06206">
              <w:rPr>
                <w:rFonts w:cs="B Nazanin"/>
                <w:sz w:val="20"/>
                <w:szCs w:val="20"/>
                <w:rtl/>
                <w:lang w:bidi="fa-IR"/>
              </w:rPr>
              <w:t xml:space="preserve"> </w:t>
            </w:r>
            <w:r w:rsidR="00FA75C2" w:rsidRPr="00C06206">
              <w:rPr>
                <w:rFonts w:cs="B Nazanin" w:hint="cs"/>
                <w:sz w:val="20"/>
                <w:szCs w:val="20"/>
                <w:rtl/>
                <w:lang w:bidi="fa-IR"/>
              </w:rPr>
              <w:t>های</w:t>
            </w:r>
            <w:r w:rsidR="00FA75C2" w:rsidRPr="00C06206">
              <w:rPr>
                <w:rFonts w:cs="B Nazanin"/>
                <w:sz w:val="20"/>
                <w:szCs w:val="20"/>
                <w:rtl/>
                <w:lang w:bidi="fa-IR"/>
              </w:rPr>
              <w:t xml:space="preserve"> </w:t>
            </w:r>
            <w:r w:rsidR="00FA75C2" w:rsidRPr="00C06206">
              <w:rPr>
                <w:rFonts w:cs="B Nazanin" w:hint="cs"/>
                <w:sz w:val="20"/>
                <w:szCs w:val="20"/>
                <w:rtl/>
                <w:lang w:bidi="fa-IR"/>
              </w:rPr>
              <w:t>عمرانی</w:t>
            </w:r>
            <w:r w:rsidR="00FA75C2" w:rsidRPr="00C06206">
              <w:rPr>
                <w:rFonts w:cs="B Nazanin"/>
                <w:sz w:val="20"/>
                <w:szCs w:val="20"/>
                <w:rtl/>
                <w:lang w:bidi="fa-IR"/>
              </w:rPr>
              <w:t>)</w:t>
            </w:r>
            <w:r w:rsidR="00FA75C2" w:rsidRPr="00C06206">
              <w:rPr>
                <w:rFonts w:cs="B Nazanin" w:hint="cs"/>
                <w:sz w:val="20"/>
                <w:szCs w:val="20"/>
                <w:rtl/>
                <w:lang w:bidi="fa-IR"/>
              </w:rPr>
              <w:t xml:space="preserve"> را تهی</w:t>
            </w:r>
            <w:r w:rsidR="00C83593" w:rsidRPr="00C06206">
              <w:rPr>
                <w:rFonts w:cs="B Nazanin" w:hint="cs"/>
                <w:sz w:val="20"/>
                <w:szCs w:val="20"/>
                <w:rtl/>
                <w:lang w:bidi="fa-IR"/>
              </w:rPr>
              <w:t>ه کرده و به انضمام فایل اکسل نهای</w:t>
            </w:r>
            <w:r w:rsidR="00FA75C2" w:rsidRPr="00C06206">
              <w:rPr>
                <w:rFonts w:cs="B Nazanin" w:hint="cs"/>
                <w:sz w:val="20"/>
                <w:szCs w:val="20"/>
                <w:rtl/>
                <w:lang w:bidi="fa-IR"/>
              </w:rPr>
              <w:t>ی به مدیر بودجه ارسال می‌کند. مدیر بودجه پیش‌نویس</w:t>
            </w:r>
            <w:r w:rsidR="00FA75C2" w:rsidRPr="00C06206">
              <w:rPr>
                <w:rFonts w:cs="B Nazanin"/>
                <w:sz w:val="20"/>
                <w:szCs w:val="20"/>
                <w:rtl/>
                <w:lang w:bidi="fa-IR"/>
              </w:rPr>
              <w:t xml:space="preserve"> </w:t>
            </w:r>
            <w:r w:rsidR="00FA75C2" w:rsidRPr="00C06206">
              <w:rPr>
                <w:rFonts w:cs="B Nazanin" w:hint="cs"/>
                <w:sz w:val="20"/>
                <w:szCs w:val="20"/>
                <w:rtl/>
                <w:lang w:bidi="fa-IR"/>
              </w:rPr>
              <w:t>نامه</w:t>
            </w:r>
            <w:r w:rsidR="00FA75C2" w:rsidRPr="00C06206">
              <w:rPr>
                <w:rFonts w:cs="B Nazanin"/>
                <w:sz w:val="20"/>
                <w:szCs w:val="20"/>
                <w:rtl/>
                <w:lang w:bidi="fa-IR"/>
              </w:rPr>
              <w:t xml:space="preserve"> </w:t>
            </w:r>
            <w:r w:rsidR="00FA75C2" w:rsidRPr="00C06206">
              <w:rPr>
                <w:rFonts w:cs="B Nazanin" w:hint="cs"/>
                <w:sz w:val="20"/>
                <w:szCs w:val="20"/>
                <w:rtl/>
                <w:lang w:bidi="fa-IR"/>
              </w:rPr>
              <w:t>را امضاء کرده و به انضمام فایل اکسل به صورت همزمان</w:t>
            </w:r>
            <w:r w:rsidR="00FA75C2" w:rsidRPr="00C06206">
              <w:rPr>
                <w:rFonts w:cs="B Nazanin"/>
                <w:sz w:val="20"/>
                <w:szCs w:val="20"/>
                <w:rtl/>
                <w:lang w:bidi="fa-IR"/>
              </w:rPr>
              <w:t xml:space="preserve"> </w:t>
            </w:r>
            <w:r w:rsidR="00FA75C2" w:rsidRPr="00C06206">
              <w:rPr>
                <w:rFonts w:cs="B Nazanin" w:hint="cs"/>
                <w:sz w:val="20"/>
                <w:szCs w:val="20"/>
                <w:rtl/>
                <w:lang w:bidi="fa-IR"/>
              </w:rPr>
              <w:t>به</w:t>
            </w:r>
            <w:r w:rsidR="00FA75C2" w:rsidRPr="00C06206">
              <w:rPr>
                <w:rFonts w:cs="B Nazanin"/>
                <w:sz w:val="20"/>
                <w:szCs w:val="20"/>
                <w:rtl/>
                <w:lang w:bidi="fa-IR"/>
              </w:rPr>
              <w:t xml:space="preserve"> </w:t>
            </w:r>
            <w:r w:rsidR="00FA75C2" w:rsidRPr="00C06206">
              <w:rPr>
                <w:rFonts w:cs="B Nazanin" w:hint="cs"/>
                <w:sz w:val="20"/>
                <w:szCs w:val="20"/>
                <w:rtl/>
                <w:lang w:bidi="fa-IR"/>
              </w:rPr>
              <w:t>مدیریت</w:t>
            </w:r>
            <w:r w:rsidR="00FA75C2" w:rsidRPr="00C06206">
              <w:rPr>
                <w:rFonts w:cs="B Nazanin"/>
                <w:sz w:val="20"/>
                <w:szCs w:val="20"/>
                <w:rtl/>
                <w:lang w:bidi="fa-IR"/>
              </w:rPr>
              <w:t xml:space="preserve"> </w:t>
            </w:r>
            <w:r w:rsidR="00FA75C2" w:rsidRPr="00C06206">
              <w:rPr>
                <w:rFonts w:cs="B Nazanin" w:hint="cs"/>
                <w:sz w:val="20"/>
                <w:szCs w:val="20"/>
                <w:rtl/>
                <w:lang w:bidi="fa-IR"/>
              </w:rPr>
              <w:t>منابع</w:t>
            </w:r>
            <w:r w:rsidR="00FA75C2" w:rsidRPr="00C06206">
              <w:rPr>
                <w:rFonts w:cs="B Nazanin"/>
                <w:sz w:val="20"/>
                <w:szCs w:val="20"/>
                <w:rtl/>
                <w:lang w:bidi="fa-IR"/>
              </w:rPr>
              <w:t xml:space="preserve"> </w:t>
            </w:r>
            <w:r w:rsidR="00FA75C2" w:rsidRPr="00C06206">
              <w:rPr>
                <w:rFonts w:cs="B Nazanin" w:hint="cs"/>
                <w:sz w:val="20"/>
                <w:szCs w:val="20"/>
                <w:rtl/>
                <w:lang w:bidi="fa-IR"/>
              </w:rPr>
              <w:t>فیزیکی</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طرح‌های</w:t>
            </w:r>
            <w:r w:rsidR="00FA75C2" w:rsidRPr="00C06206">
              <w:rPr>
                <w:rFonts w:cs="B Nazanin"/>
                <w:sz w:val="20"/>
                <w:szCs w:val="20"/>
                <w:rtl/>
                <w:lang w:bidi="fa-IR"/>
              </w:rPr>
              <w:t xml:space="preserve"> </w:t>
            </w:r>
            <w:r w:rsidR="00FA75C2" w:rsidRPr="00C06206">
              <w:rPr>
                <w:rFonts w:cs="B Nazanin" w:hint="cs"/>
                <w:sz w:val="20"/>
                <w:szCs w:val="20"/>
                <w:rtl/>
                <w:lang w:bidi="fa-IR"/>
              </w:rPr>
              <w:t>عمرانی</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معاونت</w:t>
            </w:r>
            <w:r w:rsidR="00FA75C2" w:rsidRPr="00C06206">
              <w:rPr>
                <w:rFonts w:cs="B Nazanin"/>
                <w:sz w:val="20"/>
                <w:szCs w:val="20"/>
                <w:rtl/>
                <w:lang w:bidi="fa-IR"/>
              </w:rPr>
              <w:t xml:space="preserve"> </w:t>
            </w:r>
            <w:r w:rsidR="00FA75C2" w:rsidRPr="00C06206">
              <w:rPr>
                <w:rFonts w:cs="B Nazanin" w:hint="cs"/>
                <w:sz w:val="20"/>
                <w:szCs w:val="20"/>
                <w:rtl/>
                <w:lang w:bidi="fa-IR"/>
              </w:rPr>
              <w:t>درمان</w:t>
            </w:r>
            <w:r w:rsidR="00FA75C2" w:rsidRPr="00C06206">
              <w:rPr>
                <w:rFonts w:cs="B Nazanin"/>
                <w:sz w:val="20"/>
                <w:szCs w:val="20"/>
                <w:rtl/>
                <w:lang w:bidi="fa-IR"/>
              </w:rPr>
              <w:t xml:space="preserve"> </w:t>
            </w:r>
            <w:r w:rsidR="00FA75C2" w:rsidRPr="00C06206">
              <w:rPr>
                <w:rFonts w:cs="B Nazanin" w:hint="cs"/>
                <w:sz w:val="20"/>
                <w:szCs w:val="20"/>
                <w:rtl/>
                <w:lang w:bidi="fa-IR"/>
              </w:rPr>
              <w:t>جهت</w:t>
            </w:r>
            <w:r w:rsidR="00FA75C2" w:rsidRPr="00C06206">
              <w:rPr>
                <w:rFonts w:cs="B Nazanin"/>
                <w:sz w:val="20"/>
                <w:szCs w:val="20"/>
                <w:rtl/>
                <w:lang w:bidi="fa-IR"/>
              </w:rPr>
              <w:t xml:space="preserve"> </w:t>
            </w:r>
            <w:r w:rsidR="00FA75C2" w:rsidRPr="00C06206">
              <w:rPr>
                <w:rFonts w:cs="B Nazanin" w:hint="cs"/>
                <w:sz w:val="20"/>
                <w:szCs w:val="20"/>
                <w:rtl/>
                <w:lang w:bidi="fa-IR"/>
              </w:rPr>
              <w:t>بررسی</w:t>
            </w:r>
            <w:r w:rsidR="00FA75C2" w:rsidRPr="00C06206">
              <w:rPr>
                <w:rFonts w:cs="B Nazanin"/>
                <w:sz w:val="20"/>
                <w:szCs w:val="20"/>
                <w:rtl/>
                <w:lang w:bidi="fa-IR"/>
              </w:rPr>
              <w:t xml:space="preserve"> </w:t>
            </w:r>
            <w:r w:rsidR="00FA75C2" w:rsidRPr="00C06206">
              <w:rPr>
                <w:rFonts w:cs="B Nazanin" w:hint="cs"/>
                <w:sz w:val="20"/>
                <w:szCs w:val="20"/>
                <w:rtl/>
                <w:lang w:bidi="fa-IR"/>
              </w:rPr>
              <w:t>شرح</w:t>
            </w:r>
            <w:r w:rsidR="00FA75C2" w:rsidRPr="00C06206">
              <w:rPr>
                <w:rFonts w:cs="B Nazanin"/>
                <w:sz w:val="20"/>
                <w:szCs w:val="20"/>
                <w:rtl/>
                <w:lang w:bidi="fa-IR"/>
              </w:rPr>
              <w:t xml:space="preserve"> </w:t>
            </w:r>
            <w:r w:rsidR="00FA75C2" w:rsidRPr="00C06206">
              <w:rPr>
                <w:rFonts w:cs="B Nazanin" w:hint="cs"/>
                <w:sz w:val="20"/>
                <w:szCs w:val="20"/>
                <w:rtl/>
                <w:lang w:bidi="fa-IR"/>
              </w:rPr>
              <w:t>عملیات</w:t>
            </w:r>
            <w:r w:rsidR="00FA75C2" w:rsidRPr="00C06206">
              <w:rPr>
                <w:rFonts w:cs="B Nazanin"/>
                <w:sz w:val="20"/>
                <w:szCs w:val="20"/>
                <w:rtl/>
                <w:lang w:bidi="fa-IR"/>
              </w:rPr>
              <w:t xml:space="preserve"> </w:t>
            </w:r>
            <w:r w:rsidR="00FA75C2" w:rsidRPr="00C06206">
              <w:rPr>
                <w:rFonts w:cs="B Nazanin" w:hint="cs"/>
                <w:sz w:val="20"/>
                <w:szCs w:val="20"/>
                <w:rtl/>
                <w:lang w:bidi="fa-IR"/>
              </w:rPr>
              <w:t>واحدهای</w:t>
            </w:r>
            <w:r w:rsidR="00FA75C2" w:rsidRPr="00C06206">
              <w:rPr>
                <w:rFonts w:cs="B Nazanin"/>
                <w:sz w:val="20"/>
                <w:szCs w:val="20"/>
                <w:rtl/>
                <w:lang w:bidi="fa-IR"/>
              </w:rPr>
              <w:t xml:space="preserve"> </w:t>
            </w:r>
            <w:r w:rsidR="00FA75C2" w:rsidRPr="00C06206">
              <w:rPr>
                <w:rFonts w:cs="B Nazanin" w:hint="cs"/>
                <w:sz w:val="20"/>
                <w:szCs w:val="20"/>
                <w:rtl/>
                <w:lang w:bidi="fa-IR"/>
              </w:rPr>
              <w:t>تابعه</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تأیید</w:t>
            </w:r>
            <w:r w:rsidR="00FA75C2" w:rsidRPr="00C06206">
              <w:rPr>
                <w:rFonts w:cs="B Nazanin"/>
                <w:sz w:val="20"/>
                <w:szCs w:val="20"/>
                <w:rtl/>
                <w:lang w:bidi="fa-IR"/>
              </w:rPr>
              <w:t xml:space="preserve"> </w:t>
            </w:r>
            <w:r w:rsidR="00FA75C2" w:rsidRPr="00C06206">
              <w:rPr>
                <w:rFonts w:cs="B Nazanin" w:hint="cs"/>
                <w:sz w:val="20"/>
                <w:szCs w:val="20"/>
                <w:rtl/>
                <w:lang w:bidi="fa-IR"/>
              </w:rPr>
              <w:t>اولویت‌بندی</w:t>
            </w:r>
            <w:r w:rsidR="00FA75C2" w:rsidRPr="00C06206">
              <w:rPr>
                <w:rFonts w:cs="B Nazanin"/>
                <w:sz w:val="20"/>
                <w:szCs w:val="20"/>
                <w:rtl/>
                <w:lang w:bidi="fa-IR"/>
              </w:rPr>
              <w:t xml:space="preserve"> (</w:t>
            </w:r>
            <w:r w:rsidR="00FA75C2" w:rsidRPr="00C06206">
              <w:rPr>
                <w:rFonts w:cs="B Nazanin" w:hint="cs"/>
                <w:sz w:val="20"/>
                <w:szCs w:val="20"/>
                <w:rtl/>
                <w:lang w:bidi="fa-IR"/>
              </w:rPr>
              <w:t>شرح</w:t>
            </w:r>
            <w:r w:rsidR="00FA75C2" w:rsidRPr="00C06206">
              <w:rPr>
                <w:rFonts w:cs="B Nazanin"/>
                <w:sz w:val="20"/>
                <w:szCs w:val="20"/>
                <w:rtl/>
                <w:lang w:bidi="fa-IR"/>
              </w:rPr>
              <w:t xml:space="preserve"> </w:t>
            </w:r>
            <w:r w:rsidR="00FA75C2" w:rsidRPr="00C06206">
              <w:rPr>
                <w:rFonts w:cs="B Nazanin" w:hint="cs"/>
                <w:sz w:val="20"/>
                <w:szCs w:val="20"/>
                <w:rtl/>
                <w:lang w:bidi="fa-IR"/>
              </w:rPr>
              <w:t>تعمیرات</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تأسیسات</w:t>
            </w:r>
            <w:r w:rsidR="00FA75C2" w:rsidRPr="00C06206">
              <w:rPr>
                <w:rFonts w:cs="B Nazanin"/>
                <w:sz w:val="20"/>
                <w:szCs w:val="20"/>
                <w:rtl/>
                <w:lang w:bidi="fa-IR"/>
              </w:rPr>
              <w:t xml:space="preserve"> </w:t>
            </w:r>
            <w:r w:rsidR="00FA75C2" w:rsidRPr="00C06206">
              <w:rPr>
                <w:rFonts w:cs="B Nazanin" w:hint="cs"/>
                <w:sz w:val="20"/>
                <w:szCs w:val="20"/>
                <w:rtl/>
                <w:lang w:bidi="fa-IR"/>
              </w:rPr>
              <w:t>و</w:t>
            </w:r>
            <w:r w:rsidR="00FA75C2" w:rsidRPr="00C06206">
              <w:rPr>
                <w:rFonts w:cs="B Nazanin"/>
                <w:sz w:val="20"/>
                <w:szCs w:val="20"/>
                <w:rtl/>
                <w:lang w:bidi="fa-IR"/>
              </w:rPr>
              <w:t xml:space="preserve"> </w:t>
            </w:r>
            <w:r w:rsidR="00FA75C2" w:rsidRPr="00C06206">
              <w:rPr>
                <w:rFonts w:cs="B Nazanin" w:hint="cs"/>
                <w:sz w:val="20"/>
                <w:szCs w:val="20"/>
                <w:rtl/>
                <w:lang w:bidi="fa-IR"/>
              </w:rPr>
              <w:t>تجهیزات</w:t>
            </w:r>
            <w:r w:rsidR="00FA75C2" w:rsidRPr="00C06206">
              <w:rPr>
                <w:rFonts w:cs="B Nazanin"/>
                <w:sz w:val="20"/>
                <w:szCs w:val="20"/>
                <w:rtl/>
                <w:lang w:bidi="fa-IR"/>
              </w:rPr>
              <w:t>)</w:t>
            </w:r>
            <w:r w:rsidR="00FA75C2" w:rsidRPr="00C06206">
              <w:rPr>
                <w:rFonts w:cs="B Nazanin" w:hint="cs"/>
                <w:sz w:val="20"/>
                <w:szCs w:val="20"/>
                <w:rtl/>
                <w:lang w:bidi="fa-IR"/>
              </w:rPr>
              <w:t xml:space="preserve"> ارسال می‌کند. معاونت درمان و منابع فیزیکی به صورت همزمان </w:t>
            </w:r>
            <w:r w:rsidR="00C83593" w:rsidRPr="00C06206">
              <w:rPr>
                <w:rFonts w:cs="B Nazanin" w:hint="cs"/>
                <w:sz w:val="20"/>
                <w:szCs w:val="20"/>
                <w:rtl/>
                <w:lang w:bidi="fa-IR"/>
              </w:rPr>
              <w:t xml:space="preserve">نامه و اکسل بررسی شرح عملیات را دریافت کرده و پس از اولویت بندی اطلاعات، به مدیر بودجه ارسال می‌کند. مدیر بودجه فایل بررسی شده و اولویت بندی شده را به رئیس گروه بودجه ریزی سرمایه ای ارسال می‌کند. در نهایت رئیس گروه بودجه ریزی دارایی های سرمایه ای فایل نهایی شرح عملیات را دریافت و در تفاهم نامه بودجه واحدهای تابعه درج کرده و به واحدهای تابعه ابلاغ می‌کند. </w:t>
            </w:r>
          </w:p>
        </w:tc>
        <w:tc>
          <w:tcPr>
            <w:tcW w:w="2970" w:type="dxa"/>
            <w:vAlign w:val="center"/>
          </w:tcPr>
          <w:p w:rsidR="009B504D" w:rsidRPr="00F9753C" w:rsidRDefault="009B504D" w:rsidP="00BC23E6">
            <w:pPr>
              <w:bidi/>
              <w:jc w:val="center"/>
              <w:rPr>
                <w:rFonts w:cs="B Nazanin"/>
                <w:b/>
                <w:bCs/>
                <w:rtl/>
              </w:rPr>
            </w:pPr>
            <w:r w:rsidRPr="00F9753C">
              <w:rPr>
                <w:rFonts w:cs="B Nazanin" w:hint="cs"/>
                <w:b/>
                <w:bCs/>
                <w:rtl/>
              </w:rPr>
              <w:t>شرح فرایند</w:t>
            </w:r>
          </w:p>
          <w:p w:rsidR="001A39AA" w:rsidRPr="00F9753C" w:rsidRDefault="009B504D" w:rsidP="00F9753C">
            <w:pPr>
              <w:bidi/>
              <w:jc w:val="center"/>
              <w:rPr>
                <w:rFonts w:cs="B Nazanin"/>
                <w:b/>
                <w:bCs/>
              </w:rPr>
            </w:pPr>
            <w:r w:rsidRPr="00F9753C">
              <w:rPr>
                <w:rFonts w:cs="B Nazanin" w:hint="cs"/>
                <w:b/>
                <w:bCs/>
                <w:rtl/>
              </w:rPr>
              <w:t>(شرح پردازش فرایند از شروع تا پایان ب</w:t>
            </w:r>
            <w:r w:rsidR="00A54B05">
              <w:rPr>
                <w:rFonts w:cs="B Nazanin" w:hint="cs"/>
                <w:b/>
                <w:bCs/>
                <w:rtl/>
              </w:rPr>
              <w:t>ه‌</w:t>
            </w:r>
            <w:r w:rsidRPr="00F9753C">
              <w:rPr>
                <w:rFonts w:cs="B Nazanin" w:hint="cs"/>
                <w:b/>
                <w:bCs/>
                <w:rtl/>
              </w:rPr>
              <w:t>طور کامل توضیح داده شود)</w:t>
            </w:r>
          </w:p>
        </w:tc>
      </w:tr>
      <w:tr w:rsidR="003B5F09" w:rsidRPr="00F9753C" w:rsidTr="00A54B05">
        <w:trPr>
          <w:trHeight w:val="70"/>
        </w:trPr>
        <w:tc>
          <w:tcPr>
            <w:tcW w:w="7290" w:type="dxa"/>
            <w:vAlign w:val="center"/>
          </w:tcPr>
          <w:p w:rsidR="00986B39" w:rsidRPr="00F9753C" w:rsidRDefault="0018263C" w:rsidP="00F9753C">
            <w:pPr>
              <w:bidi/>
              <w:jc w:val="center"/>
              <w:rPr>
                <w:rFonts w:cs="B Nazanin"/>
              </w:rPr>
            </w:pPr>
            <w:r>
              <w:rPr>
                <w:rFonts w:cs="B Nazanin" w:hint="cs"/>
                <w:rtl/>
                <w:lang w:bidi="fa-IR"/>
              </w:rPr>
              <w:t>دستور شرکت در جلسه کارشناسی</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ورودی فرایند</w:t>
            </w:r>
          </w:p>
        </w:tc>
      </w:tr>
      <w:tr w:rsidR="003B5F09" w:rsidRPr="00F9753C" w:rsidTr="007128C5">
        <w:trPr>
          <w:trHeight w:val="70"/>
        </w:trPr>
        <w:tc>
          <w:tcPr>
            <w:tcW w:w="7290" w:type="dxa"/>
            <w:vAlign w:val="center"/>
          </w:tcPr>
          <w:p w:rsidR="00986B39" w:rsidRPr="00F9753C" w:rsidRDefault="0018263C" w:rsidP="00F9753C">
            <w:pPr>
              <w:bidi/>
              <w:jc w:val="center"/>
              <w:rPr>
                <w:rFonts w:cs="B Nazanin"/>
              </w:rPr>
            </w:pPr>
            <w:r>
              <w:rPr>
                <w:rFonts w:cs="B Nazanin" w:hint="cs"/>
                <w:rtl/>
                <w:lang w:bidi="fa-IR"/>
              </w:rPr>
              <w:t>تفاهم نامه بودجه واحدهای تابعه</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خروجی فرایند</w:t>
            </w:r>
          </w:p>
        </w:tc>
      </w:tr>
      <w:tr w:rsidR="003B5F09" w:rsidRPr="00F9753C" w:rsidTr="007128C5">
        <w:trPr>
          <w:trHeight w:val="70"/>
        </w:trPr>
        <w:tc>
          <w:tcPr>
            <w:tcW w:w="7290" w:type="dxa"/>
            <w:vAlign w:val="center"/>
          </w:tcPr>
          <w:p w:rsidR="00986B39" w:rsidRPr="00F9753C" w:rsidRDefault="0018263C" w:rsidP="00F9753C">
            <w:pPr>
              <w:bidi/>
              <w:jc w:val="center"/>
              <w:rPr>
                <w:rFonts w:cs="B Nazanin"/>
                <w:rtl/>
                <w:lang w:bidi="fa-IR"/>
              </w:rPr>
            </w:pPr>
            <w:r>
              <w:rPr>
                <w:rFonts w:cs="B Nazanin" w:hint="cs"/>
                <w:rtl/>
                <w:lang w:bidi="fa-IR"/>
              </w:rPr>
              <w:t>اصلی</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نوع فرایند</w:t>
            </w:r>
          </w:p>
        </w:tc>
      </w:tr>
      <w:tr w:rsidR="003B5F09" w:rsidRPr="00F9753C" w:rsidTr="007128C5">
        <w:trPr>
          <w:trHeight w:val="170"/>
        </w:trPr>
        <w:tc>
          <w:tcPr>
            <w:tcW w:w="7290" w:type="dxa"/>
            <w:vAlign w:val="center"/>
          </w:tcPr>
          <w:p w:rsidR="00986B39" w:rsidRPr="00F9753C" w:rsidRDefault="00C83593" w:rsidP="00F9753C">
            <w:pPr>
              <w:bidi/>
              <w:jc w:val="center"/>
              <w:rPr>
                <w:rFonts w:cs="B Nazanin"/>
              </w:rPr>
            </w:pPr>
            <w:r>
              <w:rPr>
                <w:rFonts w:cs="B Nazanin" w:hint="cs"/>
                <w:rtl/>
              </w:rPr>
              <w:t>گروه بودجه ریزی دارایی های سرمایه ای- مدیریت بودجه- واحدهای تابعه- معاونت توسعه- معاونت درمان- منابع فیزیکی و طرح های عمرانی</w:t>
            </w:r>
          </w:p>
        </w:tc>
        <w:tc>
          <w:tcPr>
            <w:tcW w:w="2970" w:type="dxa"/>
            <w:vAlign w:val="center"/>
          </w:tcPr>
          <w:p w:rsidR="00986B39" w:rsidRPr="00F9753C" w:rsidRDefault="00BC23E6" w:rsidP="00F9753C">
            <w:pPr>
              <w:bidi/>
              <w:jc w:val="center"/>
              <w:rPr>
                <w:rFonts w:cs="B Nazanin"/>
                <w:b/>
                <w:bCs/>
                <w:rtl/>
              </w:rPr>
            </w:pPr>
            <w:r>
              <w:rPr>
                <w:rFonts w:cs="B Nazanin" w:hint="cs"/>
                <w:b/>
                <w:bCs/>
                <w:rtl/>
              </w:rPr>
              <w:t>واحد</w:t>
            </w:r>
            <w:r w:rsidR="00986B39" w:rsidRPr="00F9753C">
              <w:rPr>
                <w:rFonts w:cs="B Nazanin" w:hint="cs"/>
                <w:b/>
                <w:bCs/>
                <w:rtl/>
              </w:rPr>
              <w:t xml:space="preserve">های </w:t>
            </w:r>
            <w:r w:rsidR="001A39AA" w:rsidRPr="00F9753C">
              <w:rPr>
                <w:rFonts w:cs="B Nazanin" w:hint="cs"/>
                <w:b/>
                <w:bCs/>
                <w:rtl/>
              </w:rPr>
              <w:t>همکار</w:t>
            </w:r>
          </w:p>
          <w:p w:rsidR="001A39AA" w:rsidRPr="00F9753C" w:rsidRDefault="00BC23E6" w:rsidP="00F9753C">
            <w:pPr>
              <w:bidi/>
              <w:jc w:val="center"/>
              <w:rPr>
                <w:rFonts w:cs="B Nazanin"/>
                <w:b/>
                <w:bCs/>
              </w:rPr>
            </w:pPr>
            <w:r>
              <w:rPr>
                <w:rFonts w:cs="B Nazanin" w:hint="cs"/>
                <w:b/>
                <w:bCs/>
                <w:rtl/>
              </w:rPr>
              <w:t>(واحد</w:t>
            </w:r>
            <w:r w:rsidR="001A39AA" w:rsidRPr="00F9753C">
              <w:rPr>
                <w:rFonts w:cs="B Nazanin" w:hint="cs"/>
                <w:b/>
                <w:bCs/>
                <w:rtl/>
              </w:rPr>
              <w:t>های درگیر در انجام فرایند)</w:t>
            </w:r>
          </w:p>
        </w:tc>
      </w:tr>
      <w:tr w:rsidR="003B5F09" w:rsidRPr="00F9753C" w:rsidTr="007128C5">
        <w:trPr>
          <w:trHeight w:val="576"/>
        </w:trPr>
        <w:tc>
          <w:tcPr>
            <w:tcW w:w="7290" w:type="dxa"/>
            <w:vAlign w:val="center"/>
          </w:tcPr>
          <w:p w:rsidR="00986B39" w:rsidRPr="00F9753C" w:rsidRDefault="00B73E91" w:rsidP="00F9753C">
            <w:pPr>
              <w:bidi/>
              <w:jc w:val="center"/>
              <w:rPr>
                <w:rFonts w:cs="B Nazanin"/>
              </w:rPr>
            </w:pPr>
            <w:r>
              <w:rPr>
                <w:rFonts w:cs="B Nazanin" w:hint="cs"/>
                <w:rtl/>
              </w:rPr>
              <w:t>سامانه چارگون</w:t>
            </w:r>
          </w:p>
        </w:tc>
        <w:tc>
          <w:tcPr>
            <w:tcW w:w="2970" w:type="dxa"/>
            <w:vAlign w:val="center"/>
          </w:tcPr>
          <w:p w:rsidR="00986B39" w:rsidRPr="00F9753C" w:rsidRDefault="00BC23E6" w:rsidP="00F9753C">
            <w:pPr>
              <w:bidi/>
              <w:jc w:val="center"/>
              <w:rPr>
                <w:rFonts w:cs="B Nazanin"/>
                <w:b/>
                <w:bCs/>
              </w:rPr>
            </w:pPr>
            <w:r>
              <w:rPr>
                <w:rFonts w:cs="B Nazanin" w:hint="cs"/>
                <w:b/>
                <w:bCs/>
                <w:rtl/>
              </w:rPr>
              <w:t>ابزار</w:t>
            </w:r>
            <w:r w:rsidR="00986B39" w:rsidRPr="00F9753C">
              <w:rPr>
                <w:rFonts w:cs="B Nazanin" w:hint="cs"/>
                <w:b/>
                <w:bCs/>
                <w:rtl/>
              </w:rPr>
              <w:t>های اجرایی و</w:t>
            </w:r>
            <w:r w:rsidR="00A54B05">
              <w:rPr>
                <w:rFonts w:cs="B Nazanin"/>
                <w:b/>
                <w:bCs/>
              </w:rPr>
              <w:t xml:space="preserve"> </w:t>
            </w:r>
            <w:r w:rsidR="00986B39" w:rsidRPr="00F9753C">
              <w:rPr>
                <w:rFonts w:cs="B Nazanin" w:hint="cs"/>
                <w:b/>
                <w:bCs/>
                <w:rtl/>
              </w:rPr>
              <w:t>منابع مصرفی</w:t>
            </w:r>
            <w:r w:rsidR="007128C5">
              <w:rPr>
                <w:rFonts w:cs="B Nazanin"/>
                <w:b/>
                <w:bCs/>
              </w:rPr>
              <w:t xml:space="preserve"> </w:t>
            </w:r>
            <w:r w:rsidR="007128C5">
              <w:rPr>
                <w:rFonts w:cs="B Nazanin" w:hint="cs"/>
                <w:b/>
                <w:bCs/>
                <w:rtl/>
              </w:rPr>
              <w:t>(</w:t>
            </w:r>
            <w:r w:rsidR="00986B39" w:rsidRPr="00F9753C">
              <w:rPr>
                <w:rFonts w:cs="B Nazanin" w:hint="cs"/>
                <w:b/>
                <w:bCs/>
                <w:rtl/>
              </w:rPr>
              <w:t>نرم افزار،</w:t>
            </w:r>
            <w:r w:rsidR="00EB4023" w:rsidRPr="00F9753C">
              <w:rPr>
                <w:rFonts w:cs="B Nazanin" w:hint="cs"/>
                <w:b/>
                <w:bCs/>
                <w:rtl/>
              </w:rPr>
              <w:t xml:space="preserve"> </w:t>
            </w:r>
            <w:r w:rsidR="00986B39" w:rsidRPr="00F9753C">
              <w:rPr>
                <w:rFonts w:cs="B Nazanin" w:hint="cs"/>
                <w:b/>
                <w:bCs/>
                <w:rtl/>
              </w:rPr>
              <w:t>سخت افزار،</w:t>
            </w:r>
            <w:r w:rsidR="00EB4023" w:rsidRPr="00F9753C">
              <w:rPr>
                <w:rFonts w:cs="B Nazanin" w:hint="cs"/>
                <w:b/>
                <w:bCs/>
                <w:rtl/>
              </w:rPr>
              <w:t xml:space="preserve"> </w:t>
            </w:r>
            <w:r w:rsidR="00986B39" w:rsidRPr="00F9753C">
              <w:rPr>
                <w:rFonts w:cs="B Nazanin" w:hint="cs"/>
                <w:b/>
                <w:bCs/>
                <w:rtl/>
              </w:rPr>
              <w:t>فرم ها</w:t>
            </w:r>
            <w:r w:rsidR="002E236A" w:rsidRPr="00F9753C">
              <w:rPr>
                <w:rFonts w:cs="B Nazanin"/>
                <w:b/>
                <w:bCs/>
              </w:rPr>
              <w:t xml:space="preserve"> </w:t>
            </w:r>
            <w:r w:rsidR="00986B39" w:rsidRPr="00F9753C">
              <w:rPr>
                <w:rFonts w:cs="B Nazanin" w:hint="cs"/>
                <w:b/>
                <w:bCs/>
                <w:rtl/>
              </w:rPr>
              <w:t>و</w:t>
            </w:r>
            <w:r>
              <w:rPr>
                <w:rFonts w:cs="B Nazanin" w:hint="cs"/>
                <w:b/>
                <w:bCs/>
                <w:rtl/>
              </w:rPr>
              <w:t xml:space="preserve"> </w:t>
            </w:r>
            <w:r w:rsidR="00986B39" w:rsidRPr="00F9753C">
              <w:rPr>
                <w:rFonts w:cs="B Nazanin" w:hint="cs"/>
                <w:b/>
                <w:bCs/>
                <w:rtl/>
              </w:rPr>
              <w:t>...</w:t>
            </w:r>
            <w:r w:rsidR="00EB4023" w:rsidRPr="00F9753C">
              <w:rPr>
                <w:rFonts w:cs="B Nazanin" w:hint="cs"/>
                <w:b/>
                <w:bCs/>
                <w:rtl/>
              </w:rPr>
              <w:t>)</w:t>
            </w:r>
          </w:p>
        </w:tc>
      </w:tr>
      <w:tr w:rsidR="003B5F09" w:rsidRPr="00F9753C" w:rsidTr="007128C5">
        <w:trPr>
          <w:trHeight w:val="70"/>
        </w:trPr>
        <w:tc>
          <w:tcPr>
            <w:tcW w:w="7290" w:type="dxa"/>
            <w:vAlign w:val="center"/>
          </w:tcPr>
          <w:p w:rsidR="00986B39" w:rsidRPr="00F9753C" w:rsidRDefault="00B73E91" w:rsidP="00F9753C">
            <w:pPr>
              <w:bidi/>
              <w:jc w:val="center"/>
              <w:rPr>
                <w:rFonts w:cs="B Nazanin"/>
              </w:rPr>
            </w:pPr>
            <w:r>
              <w:rPr>
                <w:rFonts w:cs="B Nazanin" w:hint="cs"/>
                <w:rtl/>
              </w:rPr>
              <w:t>4 ماه</w:t>
            </w:r>
          </w:p>
        </w:tc>
        <w:tc>
          <w:tcPr>
            <w:tcW w:w="2970" w:type="dxa"/>
            <w:vAlign w:val="center"/>
          </w:tcPr>
          <w:p w:rsidR="00986B39" w:rsidRPr="00F9753C" w:rsidRDefault="00EB4023" w:rsidP="00F9753C">
            <w:pPr>
              <w:bidi/>
              <w:jc w:val="center"/>
              <w:rPr>
                <w:rFonts w:cs="B Nazanin"/>
                <w:b/>
                <w:bCs/>
              </w:rPr>
            </w:pPr>
            <w:r w:rsidRPr="00F9753C">
              <w:rPr>
                <w:rFonts w:cs="B Nazanin" w:hint="cs"/>
                <w:b/>
                <w:bCs/>
                <w:rtl/>
              </w:rPr>
              <w:t>متوسط زمان اجرا</w:t>
            </w:r>
          </w:p>
        </w:tc>
      </w:tr>
      <w:tr w:rsidR="00B73E91" w:rsidRPr="00F9753C" w:rsidTr="007128C5">
        <w:trPr>
          <w:trHeight w:val="70"/>
        </w:trPr>
        <w:tc>
          <w:tcPr>
            <w:tcW w:w="7290" w:type="dxa"/>
            <w:vAlign w:val="center"/>
          </w:tcPr>
          <w:p w:rsidR="00B73E91" w:rsidRPr="00DF3201" w:rsidRDefault="00B73E91" w:rsidP="00B73E91">
            <w:pPr>
              <w:bidi/>
              <w:jc w:val="center"/>
              <w:rPr>
                <w:rFonts w:cs="B Nazanin"/>
                <w:rtl/>
                <w:lang w:bidi="fa-IR"/>
              </w:rPr>
            </w:pPr>
            <w:r>
              <w:rPr>
                <w:rFonts w:cs="B Nazanin" w:hint="cs"/>
                <w:rtl/>
                <w:lang w:bidi="fa-IR"/>
              </w:rPr>
              <w:t>ماده 22 آئین نامه مالی و معاملاتی دانشگاه</w:t>
            </w:r>
          </w:p>
        </w:tc>
        <w:tc>
          <w:tcPr>
            <w:tcW w:w="2970" w:type="dxa"/>
            <w:vAlign w:val="center"/>
          </w:tcPr>
          <w:p w:rsidR="00B73E91" w:rsidRPr="00F9753C" w:rsidRDefault="00B73E91" w:rsidP="00B73E91">
            <w:pPr>
              <w:bidi/>
              <w:jc w:val="center"/>
              <w:rPr>
                <w:rFonts w:cs="B Nazanin"/>
                <w:b/>
                <w:bCs/>
              </w:rPr>
            </w:pPr>
            <w:r w:rsidRPr="00F9753C">
              <w:rPr>
                <w:rFonts w:cs="B Nazanin" w:hint="cs"/>
                <w:b/>
                <w:bCs/>
                <w:rtl/>
              </w:rPr>
              <w:t>قوانین و مقررات حاکم بر فرایند</w:t>
            </w:r>
          </w:p>
        </w:tc>
      </w:tr>
      <w:tr w:rsidR="00B73E91" w:rsidRPr="00F9753C" w:rsidTr="007128C5">
        <w:trPr>
          <w:trHeight w:val="395"/>
        </w:trPr>
        <w:tc>
          <w:tcPr>
            <w:tcW w:w="7290" w:type="dxa"/>
            <w:vAlign w:val="center"/>
          </w:tcPr>
          <w:p w:rsidR="00B73E91" w:rsidRPr="00DF3201" w:rsidRDefault="00B73E91" w:rsidP="00B73E91">
            <w:pPr>
              <w:bidi/>
              <w:jc w:val="center"/>
              <w:rPr>
                <w:rFonts w:cs="B Nazanin"/>
              </w:rPr>
            </w:pPr>
            <w:r>
              <w:rPr>
                <w:rFonts w:cs="B Nazanin" w:hint="cs"/>
                <w:rtl/>
              </w:rPr>
              <w:t>تعداد تفاهم نامه های ابلاغ شده تا پایان تیر ماه به کل تفاهم نامه ها</w:t>
            </w:r>
            <w:r w:rsidRPr="00DF3201">
              <w:rPr>
                <w:rFonts w:cs="B Nazanin" w:hint="cs"/>
                <w:rtl/>
              </w:rPr>
              <w:t xml:space="preserve"> </w:t>
            </w:r>
          </w:p>
        </w:tc>
        <w:tc>
          <w:tcPr>
            <w:tcW w:w="2970" w:type="dxa"/>
            <w:vAlign w:val="center"/>
          </w:tcPr>
          <w:p w:rsidR="00B73E91" w:rsidRPr="00F9753C" w:rsidRDefault="00B73E91" w:rsidP="00B73E91">
            <w:pPr>
              <w:bidi/>
              <w:jc w:val="center"/>
              <w:rPr>
                <w:rFonts w:cs="B Nazanin"/>
                <w:b/>
                <w:bCs/>
              </w:rPr>
            </w:pPr>
            <w:r>
              <w:rPr>
                <w:rFonts w:cs="B Nazanin" w:hint="cs"/>
                <w:b/>
                <w:bCs/>
                <w:rtl/>
              </w:rPr>
              <w:t>شاخص</w:t>
            </w:r>
            <w:r>
              <w:rPr>
                <w:rFonts w:cs="B Nazanin" w:hint="cs"/>
                <w:b/>
                <w:bCs/>
                <w:rtl/>
                <w:lang w:bidi="fa-IR"/>
              </w:rPr>
              <w:t>‌</w:t>
            </w:r>
            <w:r w:rsidRPr="00F9753C">
              <w:rPr>
                <w:rFonts w:cs="B Nazanin" w:hint="cs"/>
                <w:b/>
                <w:bCs/>
                <w:rtl/>
              </w:rPr>
              <w:t>های کلیدی نظارت بر فرایند</w:t>
            </w:r>
          </w:p>
        </w:tc>
      </w:tr>
      <w:tr w:rsidR="00B73E91" w:rsidRPr="00F9753C" w:rsidTr="007128C5">
        <w:trPr>
          <w:trHeight w:val="70"/>
        </w:trPr>
        <w:tc>
          <w:tcPr>
            <w:tcW w:w="7290" w:type="dxa"/>
            <w:vAlign w:val="center"/>
          </w:tcPr>
          <w:p w:rsidR="00B73E91" w:rsidRPr="00DF3201" w:rsidRDefault="00B73E91" w:rsidP="00B73E91">
            <w:pPr>
              <w:bidi/>
              <w:jc w:val="center"/>
              <w:rPr>
                <w:rFonts w:cs="B Nazanin"/>
              </w:rPr>
            </w:pPr>
            <w:r>
              <w:rPr>
                <w:rFonts w:cs="B Nazanin" w:hint="cs"/>
                <w:rtl/>
              </w:rPr>
              <w:t>تهیه و تبادل تفاهم نامه بودجه واحدهای تابعه</w:t>
            </w:r>
          </w:p>
        </w:tc>
        <w:tc>
          <w:tcPr>
            <w:tcW w:w="2970" w:type="dxa"/>
            <w:vAlign w:val="center"/>
          </w:tcPr>
          <w:p w:rsidR="00B73E91" w:rsidRPr="00F9753C" w:rsidRDefault="00B73E91" w:rsidP="00B73E91">
            <w:pPr>
              <w:bidi/>
              <w:jc w:val="center"/>
              <w:rPr>
                <w:rFonts w:cs="B Nazanin"/>
                <w:b/>
                <w:bCs/>
              </w:rPr>
            </w:pPr>
            <w:r w:rsidRPr="00F9753C">
              <w:rPr>
                <w:rFonts w:cs="B Nazanin" w:hint="cs"/>
                <w:b/>
                <w:bCs/>
                <w:rtl/>
              </w:rPr>
              <w:t>اهداف فرایند</w:t>
            </w:r>
          </w:p>
        </w:tc>
      </w:tr>
      <w:tr w:rsidR="00F417FA" w:rsidRPr="00F9753C" w:rsidTr="007128C5">
        <w:trPr>
          <w:trHeight w:val="70"/>
        </w:trPr>
        <w:tc>
          <w:tcPr>
            <w:tcW w:w="7290" w:type="dxa"/>
            <w:vAlign w:val="center"/>
          </w:tcPr>
          <w:p w:rsidR="00F417FA" w:rsidRPr="00F9753C" w:rsidRDefault="00B73E91" w:rsidP="00F9753C">
            <w:pPr>
              <w:bidi/>
              <w:jc w:val="center"/>
              <w:rPr>
                <w:rFonts w:cs="B Nazanin"/>
              </w:rPr>
            </w:pPr>
            <w:r>
              <w:rPr>
                <w:rFonts w:cs="B Nazanin" w:hint="cs"/>
                <w:rtl/>
              </w:rPr>
              <w:t xml:space="preserve">واحد های تابعه </w:t>
            </w:r>
            <w:r>
              <w:rPr>
                <w:rFonts w:ascii="Times New Roman" w:hAnsi="Times New Roman" w:cs="Times New Roman" w:hint="cs"/>
                <w:rtl/>
              </w:rPr>
              <w:t>–</w:t>
            </w:r>
            <w:r>
              <w:rPr>
                <w:rFonts w:cs="B Nazanin" w:hint="cs"/>
                <w:rtl/>
              </w:rPr>
              <w:t xml:space="preserve"> گروه بودجه ریزی دارایی های سرمایه ای </w:t>
            </w:r>
            <w:r>
              <w:rPr>
                <w:rFonts w:ascii="Times New Roman" w:hAnsi="Times New Roman" w:cs="Times New Roman" w:hint="cs"/>
                <w:rtl/>
              </w:rPr>
              <w:t>–</w:t>
            </w:r>
            <w:r>
              <w:rPr>
                <w:rFonts w:cs="B Nazanin" w:hint="cs"/>
                <w:rtl/>
              </w:rPr>
              <w:t xml:space="preserve"> مدیریت بودجه</w:t>
            </w:r>
          </w:p>
        </w:tc>
        <w:tc>
          <w:tcPr>
            <w:tcW w:w="2970" w:type="dxa"/>
            <w:vAlign w:val="center"/>
          </w:tcPr>
          <w:p w:rsidR="00F417FA" w:rsidRPr="00F9753C" w:rsidRDefault="00F417FA" w:rsidP="00F9753C">
            <w:pPr>
              <w:bidi/>
              <w:jc w:val="center"/>
              <w:rPr>
                <w:rFonts w:cs="B Nazanin"/>
                <w:b/>
                <w:bCs/>
              </w:rPr>
            </w:pPr>
            <w:r w:rsidRPr="00F9753C">
              <w:rPr>
                <w:rFonts w:cs="B Nazanin" w:hint="cs"/>
                <w:b/>
                <w:bCs/>
                <w:rtl/>
              </w:rPr>
              <w:t>ذینفعان فرایند</w:t>
            </w:r>
          </w:p>
        </w:tc>
      </w:tr>
      <w:tr w:rsidR="00F417FA" w:rsidRPr="00F9753C" w:rsidTr="007128C5">
        <w:trPr>
          <w:trHeight w:val="70"/>
        </w:trPr>
        <w:tc>
          <w:tcPr>
            <w:tcW w:w="7290" w:type="dxa"/>
            <w:vAlign w:val="center"/>
          </w:tcPr>
          <w:p w:rsidR="00F417FA" w:rsidRPr="00F9753C" w:rsidRDefault="00B73E91" w:rsidP="00F9753C">
            <w:pPr>
              <w:bidi/>
              <w:jc w:val="center"/>
              <w:rPr>
                <w:rFonts w:cs="B Nazanin"/>
                <w:color w:val="FF0000"/>
                <w:position w:val="-10"/>
              </w:rPr>
            </w:pPr>
            <w:r>
              <w:rPr>
                <w:rFonts w:cs="B Nazanin" w:hint="cs"/>
                <w:color w:val="FF0000"/>
                <w:position w:val="-10"/>
                <w:rtl/>
              </w:rPr>
              <w:t>-</w:t>
            </w:r>
          </w:p>
        </w:tc>
        <w:tc>
          <w:tcPr>
            <w:tcW w:w="2970" w:type="dxa"/>
            <w:vAlign w:val="center"/>
          </w:tcPr>
          <w:p w:rsidR="00F417FA" w:rsidRPr="00F9753C" w:rsidRDefault="00F417FA" w:rsidP="00F9753C">
            <w:pPr>
              <w:bidi/>
              <w:jc w:val="center"/>
              <w:rPr>
                <w:rFonts w:cs="B Nazanin"/>
                <w:b/>
                <w:bCs/>
                <w:position w:val="-16"/>
              </w:rPr>
            </w:pPr>
            <w:r w:rsidRPr="00F9753C">
              <w:rPr>
                <w:rFonts w:cs="B Nazanin" w:hint="cs"/>
                <w:b/>
                <w:bCs/>
                <w:position w:val="-16"/>
                <w:rtl/>
              </w:rPr>
              <w:t>پیشنهادات اصلاحی فرایند</w:t>
            </w:r>
          </w:p>
        </w:tc>
      </w:tr>
    </w:tbl>
    <w:p w:rsidR="00EA4F90" w:rsidRPr="00F9753C" w:rsidRDefault="00A2148B" w:rsidP="00EF062B">
      <w:pPr>
        <w:tabs>
          <w:tab w:val="left" w:pos="7065"/>
        </w:tabs>
        <w:bidi/>
        <w:rPr>
          <w:rFonts w:cs="B Nazanin"/>
          <w:b/>
          <w:bCs/>
          <w:position w:val="-10"/>
        </w:rPr>
      </w:pPr>
      <w:r w:rsidRPr="00F9753C">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F9753C" w:rsidTr="00B8694E">
        <w:trPr>
          <w:trHeight w:val="431"/>
        </w:trPr>
        <w:tc>
          <w:tcPr>
            <w:tcW w:w="3469" w:type="dxa"/>
          </w:tcPr>
          <w:p w:rsidR="00EA4F90" w:rsidRPr="00F9753C" w:rsidRDefault="00734CDB" w:rsidP="00EF062B">
            <w:pPr>
              <w:bidi/>
              <w:rPr>
                <w:rFonts w:cs="B Nazanin"/>
                <w:b/>
                <w:bCs/>
                <w:position w:val="-10"/>
                <w:rtl/>
              </w:rPr>
            </w:pPr>
            <w:r>
              <w:rPr>
                <w:rFonts w:cs="B Nazanin" w:hint="cs"/>
                <w:b/>
                <w:bCs/>
                <w:position w:val="-10"/>
                <w:rtl/>
              </w:rPr>
              <w:t xml:space="preserve">نام و نام خانوادگی مدیر: </w:t>
            </w:r>
          </w:p>
          <w:p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014" w:type="dxa"/>
          </w:tcPr>
          <w:p w:rsidR="00EA4F90" w:rsidRPr="00F9753C" w:rsidRDefault="00EA4F90" w:rsidP="00EF062B">
            <w:pPr>
              <w:bidi/>
              <w:rPr>
                <w:rFonts w:cs="B Nazanin"/>
                <w:b/>
                <w:bCs/>
                <w:position w:val="-10"/>
                <w:rtl/>
              </w:rPr>
            </w:pPr>
            <w:r w:rsidRPr="00F9753C">
              <w:rPr>
                <w:rFonts w:cs="B Nazanin" w:hint="cs"/>
                <w:b/>
                <w:bCs/>
                <w:position w:val="-10"/>
                <w:rtl/>
              </w:rPr>
              <w:t>نام و نام خانوادگی رئیس اداره:</w:t>
            </w:r>
            <w:r w:rsidR="00BC23E6">
              <w:rPr>
                <w:rFonts w:cs="B Nazanin" w:hint="cs"/>
                <w:b/>
                <w:bCs/>
                <w:position w:val="-10"/>
                <w:rtl/>
              </w:rPr>
              <w:t xml:space="preserve"> </w:t>
            </w:r>
          </w:p>
          <w:p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687" w:type="dxa"/>
          </w:tcPr>
          <w:p w:rsidR="00EA4F90" w:rsidRPr="00F9753C" w:rsidRDefault="00EA4F90" w:rsidP="00EF062B">
            <w:pPr>
              <w:bidi/>
              <w:rPr>
                <w:rFonts w:cs="B Nazanin"/>
                <w:b/>
                <w:bCs/>
                <w:spacing w:val="-10"/>
                <w:position w:val="-10"/>
                <w:rtl/>
              </w:rPr>
            </w:pPr>
            <w:r w:rsidRPr="00F9753C">
              <w:rPr>
                <w:rFonts w:cs="B Nazanin" w:hint="cs"/>
                <w:b/>
                <w:bCs/>
                <w:spacing w:val="-10"/>
                <w:position w:val="-10"/>
                <w:rtl/>
              </w:rPr>
              <w:t>نام و نام خانوادگی کارشناس تکمیل کننده فرم:</w:t>
            </w:r>
            <w:r w:rsidR="00BC23E6">
              <w:rPr>
                <w:rFonts w:cs="B Nazanin" w:hint="cs"/>
                <w:b/>
                <w:bCs/>
                <w:spacing w:val="-10"/>
                <w:position w:val="-10"/>
                <w:rtl/>
              </w:rPr>
              <w:t xml:space="preserve"> </w:t>
            </w:r>
          </w:p>
          <w:p w:rsidR="00EA4F90" w:rsidRPr="00F9753C" w:rsidRDefault="00EA4F90" w:rsidP="009B504D">
            <w:pPr>
              <w:bidi/>
              <w:rPr>
                <w:rFonts w:cs="B Nazanin"/>
                <w:b/>
                <w:bCs/>
                <w:position w:val="-10"/>
                <w:rtl/>
              </w:rPr>
            </w:pPr>
            <w:r w:rsidRPr="00F9753C">
              <w:rPr>
                <w:rFonts w:cs="B Nazanin" w:hint="cs"/>
                <w:b/>
                <w:bCs/>
                <w:position w:val="-10"/>
                <w:rtl/>
              </w:rPr>
              <w:t>تاریخ:</w:t>
            </w:r>
            <w:r w:rsidR="00A27E13" w:rsidRPr="00F9753C">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r>
    </w:tbl>
    <w:p w:rsidR="00D85A2F" w:rsidRPr="00EB4023" w:rsidRDefault="00D85A2F" w:rsidP="00EF062B">
      <w:pPr>
        <w:bidi/>
        <w:spacing w:after="0"/>
        <w:rPr>
          <w:rFonts w:cs="B Zar"/>
        </w:rPr>
      </w:pPr>
    </w:p>
    <w:sectPr w:rsidR="00D85A2F" w:rsidRPr="00EB402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39"/>
    <w:rsid w:val="00094046"/>
    <w:rsid w:val="001705DC"/>
    <w:rsid w:val="0018263C"/>
    <w:rsid w:val="00190F7B"/>
    <w:rsid w:val="00192596"/>
    <w:rsid w:val="001A39AA"/>
    <w:rsid w:val="002C36A7"/>
    <w:rsid w:val="002E236A"/>
    <w:rsid w:val="003B5F09"/>
    <w:rsid w:val="00426017"/>
    <w:rsid w:val="00477A0F"/>
    <w:rsid w:val="00537578"/>
    <w:rsid w:val="007128C5"/>
    <w:rsid w:val="0073083C"/>
    <w:rsid w:val="00734CDB"/>
    <w:rsid w:val="007A40FA"/>
    <w:rsid w:val="007B295D"/>
    <w:rsid w:val="007C0646"/>
    <w:rsid w:val="0086188C"/>
    <w:rsid w:val="00886741"/>
    <w:rsid w:val="008E7466"/>
    <w:rsid w:val="00986B39"/>
    <w:rsid w:val="009B504D"/>
    <w:rsid w:val="00A2148B"/>
    <w:rsid w:val="00A27178"/>
    <w:rsid w:val="00A27E13"/>
    <w:rsid w:val="00A54B05"/>
    <w:rsid w:val="00AE3FE2"/>
    <w:rsid w:val="00B73E91"/>
    <w:rsid w:val="00B8694E"/>
    <w:rsid w:val="00BC23E6"/>
    <w:rsid w:val="00C05D0E"/>
    <w:rsid w:val="00C06206"/>
    <w:rsid w:val="00C83593"/>
    <w:rsid w:val="00D43AF9"/>
    <w:rsid w:val="00D56BC4"/>
    <w:rsid w:val="00D85A2F"/>
    <w:rsid w:val="00EA4F90"/>
    <w:rsid w:val="00EB4023"/>
    <w:rsid w:val="00ED2C85"/>
    <w:rsid w:val="00EF062B"/>
    <w:rsid w:val="00F16206"/>
    <w:rsid w:val="00F27A11"/>
    <w:rsid w:val="00F417FA"/>
    <w:rsid w:val="00F86799"/>
    <w:rsid w:val="00F9753C"/>
    <w:rsid w:val="00FA75C2"/>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0516"/>
  <w15:docId w15:val="{CC2500A9-2FFF-4B8E-A990-261B13E2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33</cp:revision>
  <cp:lastPrinted>2024-08-05T07:56:00Z</cp:lastPrinted>
  <dcterms:created xsi:type="dcterms:W3CDTF">2023-08-23T06:34:00Z</dcterms:created>
  <dcterms:modified xsi:type="dcterms:W3CDTF">2024-08-05T07:57:00Z</dcterms:modified>
</cp:coreProperties>
</file>